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6DC" w:rsidRDefault="009E26DC" w:rsidP="009E26DC">
      <w:pPr>
        <w:pStyle w:val="1"/>
      </w:pPr>
      <w:r>
        <w:t>()过甲酸的理化及危险特性表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577"/>
        <w:gridCol w:w="2746"/>
        <w:gridCol w:w="2362"/>
      </w:tblGrid>
      <w:tr w:rsidR="009E26DC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</w:t>
            </w:r>
            <w:r>
              <w:rPr>
                <w:rFonts w:ascii="宋体" w:hAnsi="宋体" w:hint="eastAsia"/>
                <w:szCs w:val="18"/>
              </w:rPr>
              <w:t>过甲酸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  <w:szCs w:val="18"/>
              </w:rPr>
              <w:t>过蚁酸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performic acid ; formyl hydroperoxide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CH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  <w:r>
              <w:rPr>
                <w:rFonts w:ascii="宋体" w:hAnsi="宋体" w:hint="eastAsia"/>
                <w:szCs w:val="18"/>
              </w:rPr>
              <w:t>O</w:t>
            </w:r>
            <w:r>
              <w:rPr>
                <w:rFonts w:ascii="宋体" w:hAnsi="宋体" w:hint="eastAsia"/>
                <w:szCs w:val="18"/>
                <w:vertAlign w:val="subscript"/>
              </w:rPr>
              <w:t>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分子量：60.03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2类；有机过氧化物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危规号：52050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包装标志：有机过氧化物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宋体" w:hAnsi="宋体" w:hint="eastAsia"/>
                <w:szCs w:val="18"/>
              </w:rPr>
              <w:t>无色液体，有强烈刺激性气味。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溶解性：</w:t>
            </w:r>
            <w:r>
              <w:rPr>
                <w:rFonts w:ascii="宋体" w:hAnsi="宋体" w:hint="eastAsia"/>
                <w:szCs w:val="18"/>
              </w:rPr>
              <w:t>与水混溶，溶于苯、氯仿，可混溶于乙醇、乙醚。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熔点（℃）：无资料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沸点（℃）：105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相对密度（水＝1）：无资料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9E26DC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闪点（℃）：40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最小点火能：（mJ）：无资料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不稳定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</w:t>
            </w:r>
            <w:r>
              <w:rPr>
                <w:rFonts w:ascii="宋体" w:hAnsi="宋体" w:hint="eastAsia"/>
                <w:szCs w:val="18"/>
              </w:rPr>
              <w:t>一氧化碳、二氧化碳。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 受热。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宋体" w:hAnsi="宋体" w:hint="eastAsia"/>
                <w:szCs w:val="18"/>
              </w:rPr>
              <w:t>强氧化剂、酸类、强还原剂、碱类。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szCs w:val="18"/>
              </w:rPr>
              <w:t>易燃，具爆炸性，具强腐蚀性、强刺激性，可致人体灼伤。强氧化剂。遇热、火焰或还原剂有燃烧爆炸危险。本品极不稳定，90％的过甲酸与金属接触时就会爆炸。对摩擦、撞击和热敏感，易起爆。有强腐蚀性。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消防人员须在有防爆掩蔽处操作。灭火剂：雾状水、二氧化碳、砂土。遇大火切勿轻易接近。在物料附近失火，须用水保持容器冷却。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： </w:t>
            </w:r>
          </w:p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： </w:t>
            </w:r>
          </w:p>
        </w:tc>
      </w:tr>
      <w:tr w:rsidR="009E26DC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无资料。 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</w:t>
            </w:r>
            <w:r>
              <w:rPr>
                <w:rFonts w:ascii="宋体" w:hAnsi="宋体" w:hint="eastAsia"/>
                <w:szCs w:val="18"/>
              </w:rPr>
              <w:t>脱去污染的衣着，用肥皂水和清水彻底冲洗皮肤。</w:t>
            </w:r>
            <w:r>
              <w:rPr>
                <w:rFonts w:ascii="宋体" w:hAnsi="宋体" w:hint="eastAsia"/>
              </w:rPr>
              <w:t xml:space="preserve">   ※眼睛接触：</w:t>
            </w:r>
            <w:r>
              <w:rPr>
                <w:rFonts w:ascii="宋体" w:hAnsi="宋体" w:hint="eastAsia"/>
                <w:szCs w:val="18"/>
              </w:rPr>
              <w:t>提起眼睑，用流动清水或生理盐水冲洗。就医。</w:t>
            </w:r>
            <w:r>
              <w:rPr>
                <w:rFonts w:ascii="宋体" w:hAnsi="宋体" w:hint="eastAsia"/>
              </w:rPr>
              <w:t xml:space="preserve">  ※吸入：迅速脱离现场至空气新鲜处。保持呼吸道通畅。如呼吸困难，给输氧。如呼吸停止，立即进行人工呼吸，就医。    ※食入：</w:t>
            </w:r>
            <w:r>
              <w:rPr>
                <w:rFonts w:ascii="宋体" w:hAnsi="宋体" w:hint="eastAsia"/>
                <w:szCs w:val="18"/>
              </w:rPr>
              <w:t>饮足量温水，催吐。就医。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生产过程密闭，加强通风。提供安全淋浴和洗眼设备。</w:t>
            </w:r>
            <w:r>
              <w:rPr>
                <w:rFonts w:ascii="宋体" w:hAnsi="宋体" w:hint="eastAsia"/>
              </w:rPr>
              <w:t xml:space="preserve">   ※呼吸系统防护：</w:t>
            </w:r>
            <w:r>
              <w:rPr>
                <w:rFonts w:ascii="宋体" w:hAnsi="宋体" w:hint="eastAsia"/>
                <w:szCs w:val="18"/>
              </w:rPr>
              <w:t>可能接触其蒸气时，应该佩戴过滤式防毒面具（半面罩）。</w:t>
            </w:r>
            <w:r>
              <w:rPr>
                <w:rFonts w:ascii="宋体" w:hAnsi="宋体" w:hint="eastAsia"/>
              </w:rPr>
              <w:t xml:space="preserve">    ※眼睛防护：呼吸系统防护中已作防护。   ※身体防护：穿聚乙烯防毒服。    ※手防护：戴橡胶手套。   ※其他：</w:t>
            </w:r>
            <w:r>
              <w:rPr>
                <w:rFonts w:ascii="宋体" w:hAnsi="宋体" w:hint="eastAsia"/>
                <w:szCs w:val="18"/>
              </w:rPr>
              <w:t>工作现场严禁吸烟。工作完毕，淋浴更衣。注意个人清洁卫生。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处</w:t>
            </w:r>
          </w:p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惰性、潮湿的不燃物料吸收。收集于密闭容器中。大量泄漏：构筑围堤或挖坑收容。用泡沫覆盖，降低蒸气灾害。与有关技术部门联系，确定清除方法。</w:t>
            </w:r>
          </w:p>
        </w:tc>
      </w:tr>
      <w:tr w:rsidR="009E26D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9E26DC" w:rsidRDefault="009E26DC" w:rsidP="0090435F">
            <w:pPr>
              <w:spacing w:line="26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6DC" w:rsidRDefault="009E26DC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避免光照。保持容器密封。应与氧化剂、还原剂、酸类等分开存放，切忌混储。采用防爆型照明、通风设施。禁止使用易产生火花的机械设备和工具。储区应备有泄漏应急处理设备和合适的收容材料。禁止震动、撞击和摩擦。铁路运输时应严格按照铁道部《危险货物运输规则》中的危险货物配装表进行配装。运输时单独装运，运输过程中要确保容器不泄漏、不倒塌、不坠落、不损坏。运输时运输车辆应配备相应品种和数量的消防器材。严禁与酸类、易燃物、有机物、还原剂、自燃物品、遇湿易燃物品等并车混运。车速要加以控制，避免颠簸、震荡。夏季应早晚运输，防止日光曝晒。公路运输时要按规定路线行驶，勿在居民区和人口稠密区停留。运输车辆装卸前后，均应彻底清扫、洗净，严禁混入有机物、易燃物等杂质。</w:t>
            </w:r>
          </w:p>
        </w:tc>
      </w:tr>
    </w:tbl>
    <w:p w:rsidR="009E26DC" w:rsidRDefault="009E26DC" w:rsidP="009E26DC">
      <w:r>
        <w:rPr>
          <w:rFonts w:hint="eastAsia"/>
        </w:rPr>
        <w:br w:type="page"/>
      </w:r>
    </w:p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DC"/>
    <w:rsid w:val="009E26DC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BE35B-E404-48B3-B220-48D585D3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E26DC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E26DC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>zyhq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